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eastAsia="黑体" w:cs="Times New Roman" w:hAnsi="Times New Roman"/>
          <w:sz w:val="32"/>
          <w:szCs w:val="32"/>
        </w:rPr>
      </w:pPr>
      <w:r>
        <w:rPr>
          <w:rFonts w:ascii="Times New Roman" w:eastAsia="黑体" w:cs="Times New Roman" w:hAnsi="Times New Roman"/>
          <w:sz w:val="32"/>
          <w:szCs w:val="32"/>
        </w:rPr>
        <w:t>附件</w:t>
      </w:r>
    </w:p>
    <w:p>
      <w:pPr>
        <w:spacing w:line="560" w:lineRule="exact"/>
        <w:jc w:val="center"/>
        <w:rPr>
          <w:rFonts w:ascii="Times New Roman" w:eastAsia="方正小标宋简体" w:cs="Times New Roman" w:hAnsi="Times New Roman"/>
          <w:sz w:val="44"/>
          <w:szCs w:val="44"/>
        </w:rPr>
      </w:pP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全国价格工作先进集体和先进个人兵团</w:t>
      </w: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正式推荐对象及其事迹材料</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一、先进集体（2个）</w:t>
      </w:r>
    </w:p>
    <w:p>
      <w:pPr>
        <w:spacing w:line="560" w:lineRule="exact"/>
        <w:ind w:firstLineChars="200" w:firstLine="640"/>
        <w:rPr>
          <w:rFonts w:ascii="Times New Roman" w:eastAsia="楷体_GB2312" w:cs="Times New Roman" w:hAnsi="Times New Roman"/>
          <w:bCs w:val="0"/>
          <w:snapToGrid w:val="0"/>
          <w:spacing w:val="-2"/>
          <w:sz w:val="32"/>
          <w:szCs w:val="32"/>
          <w:lang w:bidi="ar-SA"/>
        </w:rPr>
      </w:pPr>
      <w:r>
        <w:rPr>
          <w:rFonts w:ascii="Times New Roman" w:eastAsia="楷体_GB2312" w:cs="Times New Roman" w:hAnsi="Times New Roman"/>
          <w:bCs w:val="0"/>
          <w:sz w:val="32"/>
          <w:szCs w:val="32"/>
          <w:lang w:bidi="ar-SA"/>
        </w:rPr>
        <w:t>（一）新疆生产建设兵团发展和改革委员会</w:t>
      </w:r>
      <w:r>
        <w:rPr>
          <w:rFonts w:ascii="Times New Roman" w:eastAsia="楷体_GB2312" w:cs="Times New Roman" w:hAnsi="Times New Roman"/>
          <w:bCs w:val="0"/>
          <w:snapToGrid w:val="0"/>
          <w:spacing w:val="-2"/>
          <w:sz w:val="32"/>
          <w:szCs w:val="32"/>
          <w:lang w:bidi="ar-SA"/>
        </w:rPr>
        <w:t>价格处（价格成本监审处）</w:t>
      </w:r>
    </w:p>
    <w:p>
      <w:pPr>
        <w:spacing w:line="560" w:lineRule="exact"/>
        <w:ind w:firstLineChars="200" w:firstLine="632"/>
        <w:rPr>
          <w:rFonts w:ascii="Times New Roman" w:eastAsia="仿宋_GB2312" w:cs="Times New Roman" w:hAnsi="Times New Roman"/>
          <w:snapToGrid w:val="0"/>
          <w:spacing w:val="-2"/>
          <w:kern w:val="0"/>
          <w:sz w:val="32"/>
          <w:szCs w:val="32"/>
          <w:lang w:bidi="ar-SA"/>
        </w:rPr>
      </w:pPr>
      <w:r>
        <w:rPr>
          <w:rFonts w:ascii="Times New Roman" w:eastAsia="仿宋_GB2312" w:cs="Times New Roman" w:hAnsi="Times New Roman"/>
          <w:snapToGrid w:val="0"/>
          <w:spacing w:val="-2"/>
          <w:kern w:val="0"/>
          <w:sz w:val="32"/>
          <w:szCs w:val="32"/>
        </w:rPr>
        <w:t>2019年</w:t>
      </w:r>
      <w:r>
        <w:rPr>
          <w:rFonts w:ascii="Times New Roman" w:eastAsia="仿宋_GB2312" w:cs="Times New Roman" w:hAnsi="Times New Roman"/>
          <w:snapToGrid w:val="0"/>
          <w:spacing w:val="-2"/>
          <w:kern w:val="0"/>
          <w:sz w:val="32"/>
          <w:szCs w:val="32"/>
          <w:lang w:bidi="ar-SA"/>
        </w:rPr>
        <w:t>，兵团深化党政机构改革后，兵团发展改革委成立了价格处（价格成本监审处），统筹兵团价格工作。价格处成立以来完整准确全面贯彻落实新时代党的治疆方略，锚定新疆在国家全局中的战略定位，聚焦兵团履行“三大功能”、发挥“四大作用”的职责定位，坚持底线思维，攻坚克难、主动作为、勇于担当，深入推进重点领域价格改革，落实价格调控监管措施，实现了兵团价格工作从无到有的根本性转变，切实保障了全兵团物价水平始终运行在合理区间，取得显著成绩。</w:t>
      </w:r>
    </w:p>
    <w:p>
      <w:pPr>
        <w:spacing w:line="560" w:lineRule="exact"/>
        <w:ind w:firstLineChars="200" w:firstLine="632"/>
        <w:rPr>
          <w:rFonts w:ascii="Times New Roman" w:eastAsia="仿宋_GB2312" w:cs="Times New Roman" w:hAnsi="Times New Roman"/>
          <w:b/>
          <w:snapToGrid w:val="0"/>
          <w:spacing w:val="-2"/>
          <w:kern w:val="0"/>
          <w:sz w:val="32"/>
          <w:szCs w:val="32"/>
          <w:lang w:bidi="ar-SA"/>
        </w:rPr>
      </w:pPr>
      <w:r>
        <w:rPr>
          <w:rFonts w:ascii="Times New Roman" w:eastAsia="仿宋_GB2312" w:cs="Times New Roman" w:hAnsi="Times New Roman"/>
          <w:b/>
          <w:snapToGrid w:val="0"/>
          <w:spacing w:val="-2"/>
          <w:kern w:val="0"/>
          <w:sz w:val="32"/>
          <w:szCs w:val="32"/>
          <w:lang w:bidi="ar-SA"/>
        </w:rPr>
        <w:t>1、政治过硬，打造本领高强价格队伍</w:t>
      </w:r>
    </w:p>
    <w:p>
      <w:pPr>
        <w:spacing w:line="560" w:lineRule="exact"/>
        <w:ind w:firstLineChars="200" w:firstLine="632"/>
        <w:rPr>
          <w:rFonts w:ascii="Times New Roman" w:eastAsia="仿宋_GB2312" w:cs="Times New Roman" w:hAnsi="Times New Roman"/>
          <w:snapToGrid w:val="0"/>
          <w:spacing w:val="-2"/>
          <w:kern w:val="0"/>
          <w:sz w:val="32"/>
          <w:szCs w:val="32"/>
        </w:rPr>
      </w:pPr>
      <w:r>
        <w:rPr>
          <w:rFonts w:ascii="Times New Roman" w:eastAsia="仿宋_GB2312" w:cs="Times New Roman" w:hAnsi="Times New Roman"/>
          <w:snapToGrid w:val="0"/>
          <w:spacing w:val="-2"/>
          <w:kern w:val="0"/>
          <w:sz w:val="32"/>
          <w:szCs w:val="32"/>
        </w:rPr>
        <w:t xml:space="preserve">目前，兵团发展改革委价格处（价格成本监审处）在编仅5人，人手少、任务重，全处同志发扬“热爱祖国、无私奉献、艰苦创业、开拓进取”的兵团精神，以党建为引领，积极谋划推进兵团价格工作，坚持理论学习和实践运用，坚持人民至上理念，着力解决群众急难愁盼问题；坚持守正创新和问题导向，刻苦钻研业务知识，提升工作水平，更好服务兵团价格体系建设和经济社会高质量发展。 </w:t>
      </w:r>
    </w:p>
    <w:p>
      <w:pPr>
        <w:spacing w:line="560" w:lineRule="exact"/>
        <w:ind w:firstLineChars="200" w:firstLine="632"/>
        <w:rPr>
          <w:rFonts w:ascii="Times New Roman" w:eastAsia="仿宋_GB2312" w:cs="Times New Roman" w:hAnsi="Times New Roman"/>
          <w:b/>
          <w:snapToGrid w:val="0"/>
          <w:spacing w:val="-2"/>
          <w:kern w:val="0"/>
          <w:sz w:val="32"/>
          <w:szCs w:val="32"/>
        </w:rPr>
      </w:pPr>
      <w:r>
        <w:rPr>
          <w:rFonts w:ascii="Times New Roman" w:eastAsia="仿宋_GB2312" w:cs="Times New Roman" w:hAnsi="Times New Roman"/>
          <w:b/>
          <w:snapToGrid w:val="0"/>
          <w:spacing w:val="-2"/>
          <w:kern w:val="0"/>
          <w:sz w:val="32"/>
          <w:szCs w:val="32"/>
        </w:rPr>
        <w:t>2、承接授权，完善兵团价格管理体系</w:t>
      </w:r>
    </w:p>
    <w:p>
      <w:pPr>
        <w:spacing w:line="560" w:lineRule="exact"/>
        <w:ind w:firstLineChars="200" w:firstLine="632"/>
        <w:rPr>
          <w:rFonts w:ascii="Times New Roman" w:eastAsia="仿宋_GB2312" w:cs="Times New Roman" w:hAnsi="Times New Roman"/>
          <w:bCs/>
          <w:snapToGrid w:val="0"/>
          <w:spacing w:val="-2"/>
          <w:kern w:val="0"/>
          <w:sz w:val="32"/>
          <w:szCs w:val="32"/>
          <w:lang w:bidi="ar-SA"/>
        </w:rPr>
      </w:pPr>
      <w:r>
        <w:rPr>
          <w:rFonts w:ascii="Times New Roman" w:eastAsia="仿宋_GB2312" w:cs="Times New Roman" w:hAnsi="Times New Roman"/>
          <w:snapToGrid w:val="0"/>
          <w:spacing w:val="-2"/>
          <w:kern w:val="0"/>
          <w:sz w:val="32"/>
          <w:szCs w:val="32"/>
        </w:rPr>
        <w:t>由于管理体制、历史沿袭等特殊情况，当前兵团价格管理工作在持续优化过程中，仍存在一些需要进一步完善的领域</w:t>
      </w:r>
      <w:r>
        <w:rPr>
          <w:rFonts w:ascii="Times New Roman" w:eastAsia="仿宋_GB2312" w:cs="Times New Roman" w:hAnsi="Times New Roman"/>
          <w:bCs/>
          <w:snapToGrid w:val="0"/>
          <w:spacing w:val="-2"/>
          <w:kern w:val="0"/>
          <w:sz w:val="32"/>
          <w:szCs w:val="32"/>
        </w:rPr>
        <w:t>。</w:t>
      </w:r>
      <w:r>
        <w:rPr>
          <w:rFonts w:ascii="Times New Roman" w:eastAsia="仿宋_GB2312" w:cs="Times New Roman" w:hAnsi="Times New Roman"/>
          <w:snapToGrid w:val="0"/>
          <w:spacing w:val="-2"/>
          <w:kern w:val="0"/>
          <w:sz w:val="32"/>
          <w:szCs w:val="32"/>
        </w:rPr>
        <w:t>鉴于此，为切实理顺兵团价格管理工作，健全兵团“政”的职能，价格处主动与新疆维吾尔自治区发展改革委相关处室沟通对接，并积极争取国家同意，自治区人民政府于2023年7月印发新版《新疆维吾尔自治区定价目录》（新政发〔2023〕34号），</w:t>
      </w:r>
      <w:r>
        <w:rPr>
          <w:rFonts w:ascii="Times New Roman" w:eastAsia="仿宋_GB2312" w:cs="Times New Roman" w:hAnsi="Times New Roman"/>
          <w:bCs/>
          <w:snapToGrid w:val="0"/>
          <w:spacing w:val="-2"/>
          <w:kern w:val="0"/>
          <w:sz w:val="32"/>
          <w:szCs w:val="32"/>
        </w:rPr>
        <w:t>按“应授尽授”原则，</w:t>
      </w:r>
      <w:r>
        <w:rPr>
          <w:rFonts w:ascii="Times New Roman" w:eastAsia="仿宋_GB2312" w:cs="Times New Roman" w:hAnsi="Times New Roman"/>
          <w:snapToGrid w:val="0"/>
          <w:spacing w:val="-2"/>
          <w:kern w:val="0"/>
          <w:sz w:val="32"/>
          <w:szCs w:val="32"/>
        </w:rPr>
        <w:t>除应执行全区统一标准</w:t>
      </w:r>
      <w:r>
        <w:rPr>
          <w:rFonts w:ascii="Times New Roman" w:eastAsia="仿宋_GB2312" w:cs="Times New Roman" w:hAnsi="Times New Roman"/>
          <w:bCs/>
          <w:snapToGrid w:val="0"/>
          <w:spacing w:val="-2"/>
          <w:kern w:val="0"/>
          <w:sz w:val="32"/>
          <w:szCs w:val="32"/>
        </w:rPr>
        <w:t>的</w:t>
      </w:r>
      <w:r>
        <w:rPr>
          <w:rFonts w:ascii="Times New Roman" w:eastAsia="仿宋_GB2312" w:cs="Times New Roman" w:hAnsi="Times New Roman"/>
          <w:snapToGrid w:val="0"/>
          <w:spacing w:val="-2"/>
          <w:kern w:val="0"/>
          <w:sz w:val="32"/>
          <w:szCs w:val="32"/>
        </w:rPr>
        <w:t>13条</w:t>
      </w:r>
      <w:r>
        <w:rPr>
          <w:rFonts w:ascii="Times New Roman" w:eastAsia="仿宋_GB2312" w:cs="Times New Roman" w:hAnsi="Times New Roman"/>
          <w:snapToGrid w:val="0"/>
          <w:spacing w:val="-2"/>
          <w:kern w:val="0"/>
          <w:sz w:val="32"/>
          <w:szCs w:val="32"/>
          <w:lang w:bidi="ar-SA"/>
        </w:rPr>
        <w:t>行政事业性收费</w:t>
      </w:r>
      <w:r>
        <w:rPr>
          <w:rFonts w:ascii="Times New Roman" w:eastAsia="仿宋_GB2312" w:cs="Times New Roman" w:hAnsi="Times New Roman"/>
          <w:bCs/>
          <w:snapToGrid w:val="0"/>
          <w:spacing w:val="-2"/>
          <w:kern w:val="0"/>
          <w:sz w:val="32"/>
          <w:szCs w:val="32"/>
          <w:lang w:bidi="ar-SA"/>
        </w:rPr>
        <w:t>定价内容外，自治区人民政府向兵团授权共计</w:t>
      </w:r>
      <w:r>
        <w:rPr>
          <w:rFonts w:ascii="Times New Roman" w:eastAsia="仿宋_GB2312" w:cs="Times New Roman" w:hAnsi="Times New Roman"/>
          <w:bCs/>
          <w:snapToGrid w:val="0"/>
          <w:spacing w:val="-2"/>
          <w:kern w:val="0"/>
          <w:sz w:val="32"/>
          <w:szCs w:val="32"/>
        </w:rPr>
        <w:t>30</w:t>
      </w:r>
      <w:r>
        <w:rPr>
          <w:rFonts w:ascii="Times New Roman" w:eastAsia="仿宋_GB2312" w:cs="Times New Roman" w:hAnsi="Times New Roman"/>
          <w:bCs/>
          <w:snapToGrid w:val="0"/>
          <w:spacing w:val="-2"/>
          <w:kern w:val="0"/>
          <w:sz w:val="32"/>
          <w:szCs w:val="32"/>
          <w:lang w:bidi="ar-SA"/>
        </w:rPr>
        <w:t>条定价权限，兵团各师市全面承接地（州、市）、县（市）定价职能。授权以来，价格处</w:t>
      </w:r>
      <w:r>
        <w:rPr>
          <w:rFonts w:ascii="Times New Roman" w:eastAsia="仿宋_GB2312" w:cs="Times New Roman" w:hAnsi="Times New Roman"/>
          <w:bCs/>
          <w:spacing w:val="-2"/>
          <w:sz w:val="32"/>
          <w:szCs w:val="32"/>
          <w:lang w:bidi="ar-SA"/>
        </w:rPr>
        <w:t>认真梳理相关授权事项，积极争取健全兵、师两级价格机构人员配置，并指导师市开展授权承接工作，</w:t>
      </w:r>
      <w:r>
        <w:rPr>
          <w:rFonts w:ascii="Times New Roman" w:eastAsia="仿宋_GB2312" w:cs="Times New Roman" w:hAnsi="Times New Roman"/>
          <w:bCs/>
          <w:snapToGrid w:val="0"/>
          <w:spacing w:val="-2"/>
          <w:kern w:val="0"/>
          <w:sz w:val="32"/>
          <w:szCs w:val="32"/>
          <w:lang w:bidi="ar-SA"/>
        </w:rPr>
        <w:t>为兵团价格管理工作顺利开展奠定了坚实基础。</w:t>
      </w:r>
    </w:p>
    <w:p>
      <w:pPr>
        <w:spacing w:line="560" w:lineRule="exact"/>
        <w:ind w:firstLineChars="200" w:firstLine="632"/>
        <w:rPr>
          <w:rFonts w:ascii="Times New Roman" w:eastAsia="仿宋_GB2312" w:cs="Times New Roman" w:hAnsi="Times New Roman"/>
          <w:b/>
          <w:snapToGrid w:val="0"/>
          <w:spacing w:val="-2"/>
          <w:kern w:val="0"/>
          <w:sz w:val="32"/>
          <w:szCs w:val="32"/>
          <w:lang w:bidi="ar-SA"/>
        </w:rPr>
      </w:pPr>
      <w:r>
        <w:rPr>
          <w:rFonts w:ascii="Times New Roman" w:eastAsia="仿宋_GB2312" w:cs="Times New Roman" w:hAnsi="Times New Roman"/>
          <w:b/>
          <w:snapToGrid w:val="0"/>
          <w:spacing w:val="-2"/>
          <w:kern w:val="0"/>
          <w:sz w:val="32"/>
          <w:szCs w:val="32"/>
        </w:rPr>
        <w:t>3、稳妥推进，深化重点领域价格改革</w:t>
      </w:r>
    </w:p>
    <w:p>
      <w:pPr>
        <w:spacing w:line="560" w:lineRule="exact"/>
        <w:ind w:firstLineChars="200" w:firstLine="632"/>
        <w:rPr>
          <w:rFonts w:ascii="Times New Roman" w:eastAsia="仿宋_GB2312" w:cs="Times New Roman" w:hAnsi="Times New Roman"/>
          <w:snapToGrid w:val="0"/>
          <w:spacing w:val="-2"/>
          <w:kern w:val="0"/>
          <w:sz w:val="32"/>
          <w:szCs w:val="32"/>
          <w:lang w:bidi="ar-SA"/>
        </w:rPr>
      </w:pPr>
      <w:r>
        <w:rPr>
          <w:rFonts w:ascii="Times New Roman" w:eastAsia="仿宋_GB2312" w:cs="Times New Roman" w:hAnsi="Times New Roman"/>
          <w:bCs/>
          <w:snapToGrid w:val="0"/>
          <w:spacing w:val="-2"/>
          <w:kern w:val="0"/>
          <w:sz w:val="32"/>
          <w:szCs w:val="32"/>
        </w:rPr>
        <w:t>农业水价综合改革方面，切实强化组织领导、加大工作统筹、扎实工作基础、推进工作落实，</w:t>
      </w:r>
      <w:r>
        <w:rPr>
          <w:rFonts w:ascii="Times New Roman" w:eastAsia="仿宋_GB2312" w:cs="Times New Roman" w:hAnsi="Times New Roman"/>
          <w:snapToGrid w:val="0"/>
          <w:spacing w:val="-2"/>
          <w:kern w:val="0"/>
          <w:sz w:val="32"/>
          <w:szCs w:val="32"/>
        </w:rPr>
        <w:t>截至2024年底，兵团累计完成改革面积</w:t>
      </w:r>
      <w:r>
        <w:rPr>
          <w:rFonts w:ascii="Times New Roman" w:eastAsia="仿宋_GB2312" w:cs="Times New Roman" w:hAnsi="Times New Roman"/>
          <w:bCs/>
          <w:snapToGrid w:val="0"/>
          <w:spacing w:val="-2"/>
          <w:kern w:val="0"/>
          <w:sz w:val="32"/>
          <w:szCs w:val="32"/>
        </w:rPr>
        <w:t>2319</w:t>
      </w:r>
      <w:r>
        <w:rPr>
          <w:rFonts w:ascii="Times New Roman" w:eastAsia="仿宋_GB2312" w:cs="Times New Roman" w:hAnsi="Times New Roman"/>
          <w:snapToGrid w:val="0"/>
          <w:spacing w:val="-2"/>
          <w:kern w:val="0"/>
          <w:sz w:val="32"/>
          <w:szCs w:val="32"/>
        </w:rPr>
        <w:t>万亩，完成计划的105.4%，</w:t>
      </w:r>
      <w:r>
        <w:rPr>
          <w:rFonts w:ascii="Times New Roman" w:eastAsia="仿宋_GB2312" w:cs="Times New Roman" w:hAnsi="Times New Roman"/>
          <w:bCs/>
          <w:snapToGrid w:val="0"/>
          <w:spacing w:val="-2"/>
          <w:kern w:val="0"/>
          <w:sz w:val="32"/>
          <w:szCs w:val="32"/>
        </w:rPr>
        <w:t>各项改革任务提前一年圆满收官。棉花目标价格政策方面，</w:t>
      </w:r>
      <w:r>
        <w:rPr>
          <w:rFonts w:ascii="Times New Roman" w:eastAsia="仿宋_GB2312" w:cs="Times New Roman" w:hAnsi="Times New Roman"/>
          <w:snapToGrid w:val="0"/>
          <w:spacing w:val="-2"/>
          <w:kern w:val="0"/>
          <w:sz w:val="32"/>
          <w:szCs w:val="32"/>
        </w:rPr>
        <w:t>始终坚持市场决定价格、保障职工基本收益的基本原则，紧密结合兵团实际、准确把握改革思路，有效推动了兵团棉花产业高质量发展，保障了新疆乃至全国棉花供给安全，同时也为发展壮大兵团、促进兵地融合提供了有力支撑。电价改革方面，有序推进燃煤发电上网电价市场化改革，核定师市输配电价，完成居民和农业电价调整，研究制定分时电价政策，助力兵团经济社会高质量发展。</w:t>
      </w:r>
    </w:p>
    <w:p>
      <w:pPr>
        <w:spacing w:line="560" w:lineRule="exact"/>
        <w:ind w:firstLineChars="200" w:firstLine="632"/>
        <w:rPr>
          <w:rFonts w:ascii="Times New Roman" w:eastAsia="仿宋_GB2312" w:cs="Times New Roman" w:hAnsi="Times New Roman"/>
          <w:b/>
          <w:snapToGrid w:val="0"/>
          <w:spacing w:val="-2"/>
          <w:kern w:val="0"/>
          <w:sz w:val="32"/>
          <w:szCs w:val="32"/>
          <w:lang w:bidi="ar-SA"/>
        </w:rPr>
      </w:pPr>
      <w:r>
        <w:rPr>
          <w:rFonts w:ascii="Times New Roman" w:eastAsia="仿宋_GB2312" w:cs="Times New Roman" w:hAnsi="Times New Roman"/>
          <w:b/>
          <w:snapToGrid w:val="0"/>
          <w:spacing w:val="-2"/>
          <w:kern w:val="0"/>
          <w:sz w:val="32"/>
          <w:szCs w:val="32"/>
          <w:lang w:bidi="ar-SA"/>
        </w:rPr>
        <w:t>4、强基固本，当好党委政府参谋助手</w:t>
      </w:r>
    </w:p>
    <w:p>
      <w:pPr>
        <w:spacing w:line="560" w:lineRule="exact"/>
        <w:ind w:firstLineChars="200" w:firstLine="632"/>
        <w:rPr>
          <w:rFonts w:ascii="Times New Roman" w:eastAsia="仿宋_GB2312" w:cs="Times New Roman" w:hAnsi="Times New Roman"/>
          <w:bCs/>
          <w:snapToGrid w:val="0"/>
          <w:spacing w:val="-2"/>
          <w:kern w:val="0"/>
          <w:sz w:val="32"/>
          <w:szCs w:val="32"/>
        </w:rPr>
      </w:pPr>
      <w:r>
        <w:rPr>
          <w:rFonts w:ascii="Times New Roman" w:eastAsia="仿宋_GB2312" w:cs="Times New Roman" w:hAnsi="Times New Roman"/>
          <w:bCs/>
          <w:snapToGrid w:val="0"/>
          <w:spacing w:val="-2"/>
          <w:kern w:val="0"/>
          <w:sz w:val="32"/>
          <w:szCs w:val="32"/>
        </w:rPr>
        <w:t>围绕宏观调控和价格总体水平稳定，紧盯兵团重要民生商品价格变动情况，主动提升突发事件应对能力，探索民生商品价格保供常效机制。一方面，重构兵团价格监测体系，将过去</w:t>
      </w:r>
      <w:r>
        <w:rPr>
          <w:rFonts w:ascii="Times New Roman" w:eastAsia="仿宋_GB2312" w:cs="Times New Roman" w:hAnsi="Times New Roman"/>
          <w:bCs/>
          <w:snapToGrid w:val="0"/>
          <w:spacing w:val="-2"/>
          <w:kern w:val="0"/>
          <w:sz w:val="32"/>
          <w:szCs w:val="32"/>
          <w:lang w:val="en-US" w:eastAsia="zh-CN" w:bidi="ar-SA"/>
        </w:rPr>
        <w:t>100个价格监测点扩充至311个，分布在14个师市、212个团场，监测种类涵盖重要农副产品、工业品、公用事业和教育等八大行业，</w:t>
      </w:r>
      <w:r>
        <w:rPr>
          <w:rFonts w:ascii="Times New Roman" w:eastAsia="仿宋_GB2312" w:cs="Times New Roman" w:hAnsi="Times New Roman"/>
          <w:bCs/>
          <w:snapToGrid w:val="0"/>
          <w:spacing w:val="-2"/>
          <w:kern w:val="0"/>
          <w:sz w:val="32"/>
          <w:szCs w:val="32"/>
        </w:rPr>
        <w:t>特别是对与民生关系密切的商品价格变动进行预警监测，并对数据进行环比分析，按月向兵团党委、兵团呈报《兵团重要商品和服务价格监测综述》，为兵团领导决策提供数据基础，发挥好经济运行和宏观调控的价格参谋助手作用。另一方面，健全兵团农产品成本调查体系，在原本仅有60户棉花调查户的基础上</w:t>
      </w:r>
      <w:r>
        <w:rPr>
          <w:rFonts w:ascii="Times New Roman" w:eastAsia="仿宋_GB2312" w:cs="Times New Roman" w:hAnsi="Times New Roman"/>
          <w:bCs/>
          <w:snapToGrid w:val="0"/>
          <w:spacing w:val="-2"/>
          <w:kern w:val="0"/>
          <w:sz w:val="32"/>
          <w:szCs w:val="32"/>
          <w:lang w:val="en-US" w:eastAsia="zh-CN"/>
        </w:rPr>
        <w:t>将调查户数扩充至820户，调查品种</w:t>
      </w:r>
      <w:r>
        <w:rPr>
          <w:rFonts w:ascii="Times New Roman" w:eastAsia="仿宋_GB2312" w:cs="Times New Roman" w:hAnsi="Times New Roman"/>
          <w:bCs/>
          <w:snapToGrid w:val="0"/>
          <w:spacing w:val="-2"/>
          <w:kern w:val="0"/>
          <w:sz w:val="32"/>
          <w:szCs w:val="32"/>
        </w:rPr>
        <w:t>覆盖粮食、油料、蔬菜、畜禽等</w:t>
      </w:r>
      <w:r>
        <w:rPr>
          <w:rFonts w:ascii="Times New Roman" w:eastAsia="仿宋_GB2312" w:cs="Times New Roman" w:hAnsi="Times New Roman"/>
          <w:bCs/>
          <w:snapToGrid w:val="0"/>
          <w:spacing w:val="-2"/>
          <w:kern w:val="0"/>
          <w:sz w:val="32"/>
          <w:szCs w:val="32"/>
          <w:lang w:val="en-US" w:eastAsia="zh-CN"/>
        </w:rPr>
        <w:t>九</w:t>
      </w:r>
      <w:r>
        <w:rPr>
          <w:rFonts w:ascii="Times New Roman" w:eastAsia="仿宋_GB2312" w:cs="Times New Roman" w:hAnsi="Times New Roman"/>
          <w:bCs/>
          <w:snapToGrid w:val="0"/>
          <w:spacing w:val="-2"/>
          <w:kern w:val="0"/>
          <w:sz w:val="32"/>
          <w:szCs w:val="32"/>
        </w:rPr>
        <w:t>大类主要农</w:t>
      </w:r>
      <w:r>
        <w:rPr>
          <w:rFonts w:ascii="Times New Roman" w:eastAsia="仿宋_GB2312" w:cs="Times New Roman" w:hAnsi="Times New Roman"/>
          <w:bCs/>
          <w:snapToGrid w:val="0"/>
          <w:spacing w:val="-2"/>
          <w:kern w:val="0"/>
          <w:sz w:val="32"/>
          <w:szCs w:val="32"/>
          <w:lang w:eastAsia="zh-CN"/>
        </w:rPr>
        <w:t>牧</w:t>
      </w:r>
      <w:r>
        <w:rPr>
          <w:rFonts w:ascii="Times New Roman" w:eastAsia="仿宋_GB2312" w:cs="Times New Roman" w:hAnsi="Times New Roman"/>
          <w:bCs/>
          <w:snapToGrid w:val="0"/>
          <w:spacing w:val="-2"/>
          <w:kern w:val="0"/>
          <w:sz w:val="32"/>
          <w:szCs w:val="32"/>
        </w:rPr>
        <w:t>产品</w:t>
      </w:r>
      <w:r>
        <w:rPr>
          <w:rFonts w:ascii="Times New Roman" w:eastAsia="仿宋_GB2312" w:cs="Times New Roman" w:hAnsi="Times New Roman"/>
          <w:bCs/>
          <w:snapToGrid w:val="0"/>
          <w:spacing w:val="-2"/>
          <w:kern w:val="0"/>
          <w:sz w:val="32"/>
          <w:szCs w:val="32"/>
          <w:lang w:eastAsia="zh-CN"/>
        </w:rPr>
        <w:t>，</w:t>
      </w:r>
      <w:r>
        <w:rPr>
          <w:rFonts w:ascii="Times New Roman" w:eastAsia="仿宋_GB2312" w:cs="Times New Roman" w:hAnsi="Times New Roman"/>
          <w:bCs/>
          <w:snapToGrid w:val="0"/>
          <w:spacing w:val="-2"/>
          <w:kern w:val="0"/>
          <w:sz w:val="32"/>
          <w:szCs w:val="32"/>
          <w:lang w:val="en-US" w:eastAsia="zh-CN"/>
        </w:rPr>
        <w:t>分布在14个师市、73个团场，</w:t>
      </w:r>
      <w:r>
        <w:rPr>
          <w:rFonts w:ascii="Times New Roman" w:eastAsia="仿宋_GB2312" w:cs="Times New Roman" w:hAnsi="Times New Roman"/>
          <w:bCs/>
          <w:snapToGrid w:val="0"/>
          <w:spacing w:val="-2"/>
          <w:kern w:val="0"/>
          <w:sz w:val="32"/>
          <w:szCs w:val="32"/>
        </w:rPr>
        <w:t>实现了调查网络全覆盖、数据链条全贯通、调查成果基本全面，更好推动兵团农业高质量发展。</w:t>
      </w:r>
    </w:p>
    <w:p>
      <w:pPr>
        <w:spacing w:line="560" w:lineRule="exact"/>
        <w:ind w:firstLineChars="200" w:firstLine="632"/>
        <w:rPr>
          <w:rFonts w:ascii="Times New Roman" w:eastAsia="楷体_GB2312" w:cs="Times New Roman" w:hAnsi="Times New Roman"/>
          <w:sz w:val="32"/>
          <w:szCs w:val="32"/>
        </w:rPr>
      </w:pPr>
      <w:r>
        <w:rPr>
          <w:rFonts w:ascii="Times New Roman" w:eastAsia="楷体_GB2312" w:cs="Times New Roman" w:hAnsi="Times New Roman"/>
          <w:bCs/>
          <w:snapToGrid w:val="0"/>
          <w:spacing w:val="-2"/>
          <w:kern w:val="0"/>
          <w:sz w:val="32"/>
          <w:szCs w:val="32"/>
        </w:rPr>
        <w:t>（二）</w:t>
      </w:r>
      <w:r>
        <w:rPr>
          <w:rFonts w:ascii="Times New Roman" w:eastAsia="楷体_GB2312" w:cs="Times New Roman" w:hAnsi="Times New Roman"/>
          <w:sz w:val="32"/>
          <w:szCs w:val="32"/>
        </w:rPr>
        <w:t>新疆生产建设兵团市场监督管理局价格监督检查和</w:t>
      </w:r>
      <w:r>
        <w:rPr>
          <w:rFonts w:ascii="Times New Roman" w:eastAsia="楷体_GB2312" w:cs="Times New Roman" w:hAnsi="Times New Roman"/>
          <w:sz w:val="32"/>
          <w:szCs w:val="32"/>
          <w:lang w:eastAsia="zh-CN"/>
        </w:rPr>
        <w:t>反垄断反不正当竞争</w:t>
      </w:r>
      <w:r>
        <w:rPr>
          <w:rFonts w:ascii="Times New Roman" w:eastAsia="楷体_GB2312" w:cs="Times New Roman" w:hAnsi="Times New Roman"/>
          <w:sz w:val="32"/>
          <w:szCs w:val="32"/>
        </w:rPr>
        <w:t>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自2018年机构改革以来，新疆生产建设兵团市场监督管理局价格监督与竞争执法处始终以习近平新时代中国特色社会主义思想为指引，坚决贯彻落实国家价格监管决策部署，以专业化监管破解难题，用精准化服务举措践行宗旨，在价格监管方面取得显著成效。</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sz w:val="32"/>
          <w:szCs w:val="32"/>
          <w:lang w:val="en-US" w:eastAsia="zh-CN"/>
        </w:rPr>
      </w:pPr>
      <w:r>
        <w:rPr>
          <w:rFonts w:ascii="Times New Roman" w:eastAsia="仿宋_GB2312" w:cs="Times New Roman" w:hAnsi="Times New Roman"/>
          <w:b/>
          <w:sz w:val="32"/>
          <w:szCs w:val="32"/>
          <w:lang w:val="en-US" w:eastAsia="zh-CN"/>
        </w:rPr>
        <w:t>1、注重政治引领，思想站位高</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该处将党的领导置于首位，狠抓政治建设与党支部标准化建设，充分发挥党组织战斗堡垒作用。通过持续深入的政治理论学习，提升队伍政治判断力、政治领悟力和政治执行力。现有7名工作人员中5名是党员，占比71%，党员成为骨干力量。队伍里2人获法律职业资格证书，1人是硕士研究生学历，2人荣获兵团市场监督管理局党组记三等功表彰，为价格监管工作筑牢根基。</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b/>
          <w:sz w:val="32"/>
          <w:szCs w:val="32"/>
          <w:lang w:val="en-US" w:eastAsia="zh-CN"/>
        </w:rPr>
      </w:pPr>
      <w:r>
        <w:rPr>
          <w:rFonts w:ascii="Times New Roman" w:eastAsia="仿宋_GB2312" w:cs="Times New Roman" w:hAnsi="Times New Roman"/>
          <w:b/>
          <w:sz w:val="32"/>
          <w:szCs w:val="32"/>
          <w:lang w:val="en-US" w:eastAsia="zh-CN"/>
        </w:rPr>
        <w:t>2、强化机制建设，履职效能好</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该处在工作中坚持以制度建设为基础，以能力提升为抓手，夯实工作保障。在制度建设方面，聚焦执法规范需求，制定《兵团市场监管系统价格监督检查办法（试行）》《兵师市场监管系统价格案件查办沟通协调联络规定（试行）》等制度文件，构建起案件受理、查办、反馈的全链条管理体系。在能力提升层面，组建价格监督与反垄断反不正当竞争执法稽查专家库，从十四个师市遴选69名不同年龄段的优秀执法骨干入库。并开展4轮跨区域联动执法，以“以老带新、以新促老”模式，提升全系统执法队伍专业能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b/>
          <w:sz w:val="32"/>
          <w:szCs w:val="32"/>
          <w:lang w:val="en-US" w:eastAsia="zh-CN"/>
        </w:rPr>
      </w:pPr>
      <w:r>
        <w:rPr>
          <w:rFonts w:ascii="Times New Roman" w:eastAsia="仿宋_GB2312" w:cs="Times New Roman" w:hAnsi="Times New Roman"/>
          <w:b/>
          <w:sz w:val="32"/>
          <w:szCs w:val="32"/>
          <w:lang w:val="en-US" w:eastAsia="zh-CN"/>
        </w:rPr>
        <w:t>3、勇于担当作为，回应关切快</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面对突发事件，该处始终冲锋在前。疫情期间，他们迅速制定保供稳价方案，分析重点商品价格，与各师市共同检查17640余家次商超药店，指导查处20起价格违法案件，稳定“菜篮子”“药箱子”价格。2024年乌什县发生7.1级地震后，他们快速制定价格应急监管方案，指导相关师市加强市场巡查、价格提醒告诫等，实现震区重大价格违法案件“零发生”。</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b/>
          <w:sz w:val="32"/>
          <w:szCs w:val="32"/>
          <w:lang w:val="en-US" w:eastAsia="zh-CN"/>
        </w:rPr>
      </w:pPr>
      <w:r>
        <w:rPr>
          <w:rFonts w:ascii="Times New Roman" w:eastAsia="仿宋_GB2312" w:cs="Times New Roman" w:hAnsi="Times New Roman"/>
          <w:b/>
          <w:sz w:val="32"/>
          <w:szCs w:val="32"/>
          <w:lang w:val="en-US" w:eastAsia="zh-CN"/>
        </w:rPr>
        <w:t>4、聚焦痛点攻坚，治理效果优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kern w:val="2"/>
          <w:sz w:val="32"/>
          <w:szCs w:val="32"/>
          <w:lang w:val="en-US" w:eastAsia="zh-CN" w:bidi="ar-SA"/>
        </w:rPr>
        <w:t>该处紧盯重点领域收费乱象，持续深化收费治理攻坚。在医疗机构收费监管中，</w:t>
      </w:r>
      <w:r>
        <w:rPr>
          <w:rFonts w:ascii="Times New Roman" w:eastAsia="仿宋_GB2312" w:cs="Times New Roman" w:hAnsi="Times New Roman"/>
          <w:sz w:val="32"/>
          <w:szCs w:val="32"/>
          <w:lang w:bidi="ar-SA"/>
        </w:rPr>
        <w:t>抽查</w:t>
      </w:r>
      <w:r>
        <w:rPr>
          <w:rFonts w:ascii="Times New Roman" w:eastAsia="仿宋_GB2312" w:cs="Times New Roman" w:hAnsi="Times New Roman"/>
          <w:sz w:val="32"/>
          <w:szCs w:val="32"/>
          <w:lang w:val="en-US" w:eastAsia="zh-CN" w:bidi="ar-SA"/>
        </w:rPr>
        <w:t>3个师市</w:t>
      </w:r>
      <w:r>
        <w:rPr>
          <w:rFonts w:ascii="Times New Roman" w:eastAsia="仿宋_GB2312" w:cs="Times New Roman" w:hAnsi="Times New Roman"/>
          <w:sz w:val="32"/>
          <w:szCs w:val="32"/>
          <w:lang w:bidi="ar-SA"/>
        </w:rPr>
        <w:t>医疗机构医疗服务和药品耗材价格收费情况，规范医疗机构收费行为24起</w:t>
      </w:r>
      <w:r>
        <w:rPr>
          <w:rFonts w:ascii="Times New Roman" w:eastAsia="仿宋_GB2312" w:cs="Times New Roman" w:hAnsi="Times New Roman"/>
          <w:sz w:val="32"/>
          <w:szCs w:val="32"/>
          <w:lang w:eastAsia="zh-CN" w:bidi="ar-SA"/>
        </w:rPr>
        <w:t>；</w:t>
      </w:r>
      <w:r>
        <w:rPr>
          <w:rFonts w:ascii="Times New Roman" w:eastAsia="仿宋_GB2312" w:cs="Times New Roman" w:hAnsi="Times New Roman"/>
          <w:kern w:val="2"/>
          <w:sz w:val="32"/>
          <w:szCs w:val="32"/>
          <w:lang w:val="en-US" w:eastAsia="zh-CN" w:bidi="ar-SA"/>
        </w:rPr>
        <w:t>指导各师查办“预防性体检等三项服务”违法违规收费案件15起，罚没款达230余万元；教育收费规范方面，</w:t>
      </w:r>
      <w:r>
        <w:rPr>
          <w:rFonts w:ascii="Times New Roman" w:eastAsia="仿宋_GB2312" w:cs="Times New Roman" w:hAnsi="Times New Roman"/>
          <w:sz w:val="32"/>
          <w:szCs w:val="32"/>
          <w:lang w:bidi="ar-SA"/>
        </w:rPr>
        <w:t>2022</w:t>
      </w:r>
      <w:r>
        <w:rPr>
          <w:rFonts w:ascii="Times New Roman" w:eastAsia="仿宋_GB2312" w:cs="Times New Roman" w:hAnsi="Times New Roman"/>
          <w:sz w:val="32"/>
          <w:szCs w:val="32"/>
          <w:lang w:val="en-US" w:eastAsia="zh-CN" w:bidi="ar-SA"/>
        </w:rPr>
        <w:t>-</w:t>
      </w:r>
      <w:r>
        <w:rPr>
          <w:rFonts w:ascii="Times New Roman" w:eastAsia="仿宋_GB2312" w:cs="Times New Roman" w:hAnsi="Times New Roman"/>
          <w:sz w:val="32"/>
          <w:szCs w:val="32"/>
          <w:lang w:bidi="ar-SA"/>
        </w:rPr>
        <w:t>2023年</w:t>
      </w:r>
      <w:r>
        <w:rPr>
          <w:rFonts w:ascii="Times New Roman" w:eastAsia="仿宋_GB2312" w:cs="Times New Roman" w:hAnsi="Times New Roman"/>
          <w:sz w:val="32"/>
          <w:szCs w:val="32"/>
          <w:lang w:eastAsia="zh-CN" w:bidi="ar-SA"/>
        </w:rPr>
        <w:t>，</w:t>
      </w:r>
      <w:r>
        <w:rPr>
          <w:rFonts w:ascii="Times New Roman" w:eastAsia="仿宋_GB2312" w:cs="Times New Roman" w:hAnsi="Times New Roman"/>
          <w:sz w:val="32"/>
          <w:szCs w:val="32"/>
          <w:lang w:bidi="ar-SA"/>
        </w:rPr>
        <w:t>兵团、自治区市场监管、发改、教育六部门联合</w:t>
      </w:r>
      <w:r>
        <w:rPr>
          <w:rFonts w:ascii="Times New Roman" w:eastAsia="仿宋_GB2312" w:cs="Times New Roman" w:hAnsi="Times New Roman"/>
          <w:sz w:val="32"/>
          <w:szCs w:val="32"/>
          <w:lang w:val="en-US" w:eastAsia="zh-CN" w:bidi="ar-SA"/>
        </w:rPr>
        <w:t>开展整治，该处积极</w:t>
      </w:r>
      <w:r>
        <w:rPr>
          <w:rFonts w:ascii="Times New Roman" w:eastAsia="仿宋_GB2312" w:cs="Times New Roman" w:hAnsi="Times New Roman"/>
          <w:sz w:val="32"/>
          <w:szCs w:val="32"/>
          <w:lang w:bidi="ar-SA"/>
        </w:rPr>
        <w:t>协调兵直所属院校参会，查办违规收费案件1起，</w:t>
      </w:r>
      <w:r>
        <w:rPr>
          <w:rFonts w:ascii="Times New Roman" w:eastAsia="仿宋_GB2312" w:cs="Times New Roman" w:hAnsi="Times New Roman"/>
          <w:sz w:val="32"/>
          <w:szCs w:val="32"/>
          <w:lang w:val="en-US" w:eastAsia="zh-CN" w:bidi="ar-SA"/>
        </w:rPr>
        <w:t>促使</w:t>
      </w:r>
      <w:r>
        <w:rPr>
          <w:rFonts w:ascii="Times New Roman" w:eastAsia="仿宋_GB2312" w:cs="Times New Roman" w:hAnsi="Times New Roman"/>
          <w:sz w:val="32"/>
          <w:szCs w:val="32"/>
          <w:lang w:bidi="ar-SA"/>
        </w:rPr>
        <w:t>退费23.4万余元。2024年</w:t>
      </w:r>
      <w:r>
        <w:rPr>
          <w:rFonts w:ascii="Times New Roman" w:eastAsia="仿宋_GB2312" w:cs="Times New Roman" w:hAnsi="Times New Roman"/>
          <w:sz w:val="32"/>
          <w:szCs w:val="32"/>
          <w:lang w:val="en-US" w:eastAsia="zh-CN" w:bidi="ar-SA"/>
        </w:rPr>
        <w:t>采取</w:t>
      </w:r>
      <w:r>
        <w:rPr>
          <w:rFonts w:ascii="Times New Roman" w:eastAsia="仿宋_GB2312" w:cs="Times New Roman" w:hAnsi="Times New Roman"/>
          <w:sz w:val="32"/>
          <w:szCs w:val="32"/>
          <w:lang w:bidi="ar-SA"/>
        </w:rPr>
        <w:t>教育收费区域联动执法</w:t>
      </w:r>
      <w:r>
        <w:rPr>
          <w:rFonts w:ascii="Times New Roman" w:eastAsia="仿宋_GB2312" w:cs="Times New Roman" w:hAnsi="Times New Roman"/>
          <w:sz w:val="32"/>
          <w:szCs w:val="32"/>
          <w:lang w:val="en-US" w:eastAsia="zh-CN" w:bidi="ar-SA"/>
        </w:rPr>
        <w:t>方式，检查师市</w:t>
      </w:r>
      <w:r>
        <w:rPr>
          <w:rFonts w:ascii="Times New Roman" w:eastAsia="仿宋_GB2312" w:cs="Times New Roman" w:hAnsi="Times New Roman"/>
          <w:sz w:val="32"/>
          <w:szCs w:val="32"/>
          <w:lang w:bidi="ar-SA"/>
        </w:rPr>
        <w:t>非学科类培训机构26家次</w:t>
      </w:r>
      <w:r>
        <w:rPr>
          <w:rFonts w:ascii="Times New Roman" w:eastAsia="仿宋_GB2312" w:cs="Times New Roman" w:hAnsi="Times New Roman"/>
          <w:sz w:val="32"/>
          <w:szCs w:val="32"/>
          <w:lang w:eastAsia="zh-CN" w:bidi="ar-SA"/>
        </w:rPr>
        <w:t>、</w:t>
      </w:r>
      <w:r>
        <w:rPr>
          <w:rFonts w:ascii="Times New Roman" w:eastAsia="仿宋_GB2312" w:cs="Times New Roman" w:hAnsi="Times New Roman"/>
          <w:sz w:val="32"/>
          <w:szCs w:val="32"/>
          <w:lang w:bidi="ar-SA"/>
        </w:rPr>
        <w:t>院校17所，整改违规行为24起。2025年联合新疆维吾尔自治区市场监管局召开兵地教育收费行政指导会，</w:t>
      </w:r>
      <w:r>
        <w:rPr>
          <w:rFonts w:ascii="Times New Roman" w:eastAsia="仿宋_GB2312" w:cs="Times New Roman" w:hAnsi="Times New Roman"/>
          <w:sz w:val="32"/>
          <w:szCs w:val="32"/>
          <w:lang w:val="en-US" w:eastAsia="zh-CN" w:bidi="ar-SA"/>
        </w:rPr>
        <w:t>兵地协同一致守护教育市场价格秩序</w:t>
      </w:r>
      <w:r>
        <w:rPr>
          <w:rFonts w:ascii="Times New Roman" w:eastAsia="仿宋_GB2312" w:cs="Times New Roman" w:hAnsi="Times New Roman"/>
          <w:kern w:val="2"/>
          <w:sz w:val="32"/>
          <w:szCs w:val="32"/>
          <w:lang w:val="en-US" w:eastAsia="zh-CN" w:bidi="ar-SA"/>
        </w:rPr>
        <w:t>；涉企收费治理中，该处围绕重点领域、重点行业、重点地区，制定工作方案，下发检查指引，在转供电环节不合理加价整治中，指导各师市处罚违规主体5家，罚没款7.04万元，督促清退多收费用1300余万元，为确保整改到位，该处选取部分师市开展“回头看”；在殡葬领域收费整治中，该处组织开展跨区域联动执法，检查兵团所有殡仪馆、经营性公墓以及30%的殡仪服务站和公益性公墓，发现问题线索47条次，提级查办案件1起，推动师市市场监管局立案3起，规范经营行为9起，向相关部门移交问题线索3条次，推动减少收费项目1个。</w:t>
      </w:r>
      <w:r>
        <w:rPr>
          <w:rFonts w:ascii="Times New Roman" w:eastAsia="仿宋_GB2312" w:cs="Times New Roman" w:hAnsi="Times New Roman"/>
          <w:sz w:val="32"/>
          <w:szCs w:val="32"/>
          <w:lang w:val="en-US" w:eastAsia="zh-CN"/>
        </w:rPr>
        <w:t>通过下沉督导检查、印发执法指引、开展业务培训、常态化沟通等方式坚持对下指导，督促师市查办案件49起，罚没款25.89万元，推动退还多收费用56.65万元。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b/>
          <w:sz w:val="32"/>
          <w:szCs w:val="32"/>
          <w:lang w:val="en-US" w:eastAsia="zh-CN"/>
        </w:rPr>
        <w:t>5、强化常态监管，价格防线稳。</w:t>
      </w:r>
      <w:r>
        <w:rPr>
          <w:rFonts w:ascii="Times New Roman" w:eastAsia="仿宋_GB2312" w:cs="Times New Roman" w:hAnsi="Times New Roman"/>
          <w:sz w:val="32"/>
          <w:szCs w:val="32"/>
          <w:lang w:val="en-US" w:eastAsia="zh-CN"/>
        </w:rPr>
        <w:t>该处聚焦与职工群众生活密切相关的重点领域，常态化开展农资、旅游、粮食、药品、餐饮等领域价格收费行为监督检查，通过抓常抓长的监管举措，及时纠正价格违规行为，有效维护了公平有序的市场价格秩序。针对重要民生商品市场，</w:t>
      </w:r>
      <w:r>
        <w:rPr>
          <w:rFonts w:ascii="Times New Roman" w:eastAsia="仿宋_GB2312" w:cs="Times New Roman" w:hAnsi="Times New Roman"/>
          <w:sz w:val="32"/>
          <w:szCs w:val="32"/>
        </w:rPr>
        <w:t>推动设立兵团价格监测点164个，采集米面油肉蛋奶、水产品、蔬菜价格信息，累计采集数据11.68万条，</w:t>
      </w:r>
      <w:r>
        <w:rPr>
          <w:rFonts w:ascii="Times New Roman" w:eastAsia="仿宋_GB2312" w:cs="Times New Roman" w:hAnsi="Times New Roman"/>
          <w:sz w:val="32"/>
          <w:szCs w:val="32"/>
          <w:lang w:val="en-US" w:eastAsia="zh-CN"/>
        </w:rPr>
        <w:t>通过动态监测、关口前移，为精准监管和风险预警提供了坚实数据支撑。</w:t>
      </w:r>
    </w:p>
    <w:p>
      <w:pPr>
        <w:spacing w:line="560" w:lineRule="exact"/>
        <w:ind w:firstLineChars="200" w:firstLine="640"/>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七年风雨兼程，他们始终用专业与奉献为价格市场秩序保驾护航，以实际行动诠释了责任与担当。未来，他们将继续秉持初心，砥砺奋进，为推动兵团经济社会高质量发展贡献更大力量。</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二、先进个人（1个）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b/>
          <w:i w:val="0"/>
          <w:iCs w:val="0"/>
          <w:caps w:val="0"/>
          <w:smallCaps w:val="0"/>
          <w:snapToGrid/>
          <w:vanish w:val="0"/>
          <w:color w:val="000000"/>
          <w:spacing w:val="0"/>
          <w:kern w:val="0"/>
          <w:sz w:val="32"/>
          <w:szCs w:val="32"/>
          <w:vertAlign w:val="baseline"/>
          <w:lang w:val="en-US" w:eastAsia="zh-CN"/>
        </w:rPr>
        <w:t>孙战友</w:t>
      </w: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，男，汉族，1993年12月出生，群众，</w:t>
      </w:r>
      <w:bookmarkStart w:id="0" w:name="_GoBack"/>
      <w:bookmarkEnd w:id="0"/>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山东英才学院财务管理专业毕业，获管理学学士学位。现任新疆生产建设兵团第六师发展和改革委员会办公室三级主任科员。该同志自2018年7月起从事价格管理工作，至今已坚守岗位七年。七年来，他始终以高度的政治责任感和饱满的工作热情，投身于师市价格治理与改革的实践中，在平凡的岗位上取得了显著的工作业绩，展现了新时代青年干部的良好风貌。</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b/>
          <w:i w:val="0"/>
          <w:iCs w:val="0"/>
          <w:caps w:val="0"/>
          <w:smallCaps w:val="0"/>
          <w:snapToGrid/>
          <w:vanish w:val="0"/>
          <w:color w:val="000000"/>
          <w:spacing w:val="0"/>
          <w:sz w:val="32"/>
          <w:szCs w:val="32"/>
          <w:vertAlign w:val="baseline"/>
        </w:rPr>
      </w:pPr>
      <w:r>
        <w:rPr>
          <w:rFonts w:ascii="Times New Roman" w:eastAsia="仿宋_GB2312" w:cs="Times New Roman" w:hAnsi="Times New Roman"/>
          <w:b/>
          <w:i w:val="0"/>
          <w:iCs w:val="0"/>
          <w:caps w:val="0"/>
          <w:smallCaps w:val="0"/>
          <w:snapToGrid/>
          <w:vanish w:val="0"/>
          <w:color w:val="000000"/>
          <w:spacing w:val="0"/>
          <w:kern w:val="0"/>
          <w:sz w:val="32"/>
          <w:szCs w:val="32"/>
          <w:vertAlign w:val="baseline"/>
          <w:lang w:val="en-US" w:eastAsia="zh-CN"/>
        </w:rPr>
        <w:t>（一）政治坚定，信念牢固，不断提升思想境界</w:t>
      </w:r>
    </w:p>
    <w:p>
      <w:pPr>
        <w:pStyle w:val="16"/>
        <w:spacing w:line="560" w:lineRule="exact"/>
        <w:ind w:firstLineChars="200" w:firstLine="640"/>
        <w:jc w:val="both"/>
        <w:rPr>
          <w:rFonts w:eastAsia="仿宋_GB2312"/>
          <w:sz w:val="32"/>
          <w:szCs w:val="32"/>
        </w:rPr>
      </w:pPr>
      <w:r>
        <w:rPr>
          <w:rFonts w:eastAsia="仿宋_GB2312"/>
          <w:i w:val="0"/>
          <w:iCs w:val="0"/>
          <w:caps w:val="0"/>
          <w:smallCaps w:val="0"/>
          <w:snapToGrid/>
          <w:vanish w:val="0"/>
          <w:color w:val="000000"/>
          <w:spacing w:val="0"/>
          <w:kern w:val="0"/>
          <w:sz w:val="32"/>
          <w:szCs w:val="32"/>
          <w:vertAlign w:val="baseline"/>
          <w:lang w:val="en-US" w:eastAsia="zh-CN"/>
        </w:rPr>
        <w:t>该同志始终将政治建设摆在首位，坚持不懈地用党的创新理论武装头脑、指导实践、推动工作。他深入学习领会习近平新时代中国特色社会主义思想的核心要义和精神实质，深刻领悟“两个确立”的决定性意义，不断增强“四个意识”、坚定“四个自信”、做到“两个维护”。在重大原则问题上立场坚定，旗帜鲜明，自觉在思想上政治上行动上同党中央保持高度一致。他注重将理论学习成果转化为推动价格工作的实际成效，确保了各项工作始终沿着正确的政治方向前进。因其在信息工作中的突出表现，于2022年3月被中共新疆生产建设兵团委员会办公厅、兵团办公厅通报表扬为“2021年度兵团党政信息工作表现先进个人”。</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line="560" w:lineRule="exact"/>
        <w:ind w:left="0" w:firstLineChars="200" w:firstLine="640"/>
        <w:contextualSpacing w:val="0"/>
        <w:rPr>
          <w:rFonts w:ascii="Times New Roman" w:eastAsia="仿宋_GB2312" w:cs="Times New Roman" w:hAnsi="Times New Roman"/>
          <w:b/>
          <w:color w:val="000000"/>
          <w:kern w:val="0"/>
          <w:sz w:val="32"/>
          <w:szCs w:val="32"/>
        </w:rPr>
      </w:pPr>
      <w:r>
        <w:rPr>
          <w:rFonts w:ascii="Times New Roman" w:eastAsia="仿宋_GB2312" w:cs="Times New Roman" w:hAnsi="Times New Roman"/>
          <w:b/>
          <w:color w:val="000000"/>
          <w:kern w:val="0"/>
          <w:sz w:val="32"/>
          <w:szCs w:val="32"/>
        </w:rPr>
        <w:t>（二）勤勉履职，担当实干，深耕价格管理主业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七年来，该同志始终扎根于价格综合治理一线，兢兢业业，任劳任怨，勇于担当，敢于克难。面对价格管理工作政策性强、涉及面广、关注度高的特点，他刻苦钻研业务，迅速成长为价格领域的行家里手。</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1.精准施策，服务区域发展大局。他紧密围绕师市党委中心工作，充分发挥价格杠杆的调节作用，起草了一系列重要价格政策文件。例如：他起草的《关于调整五家渠市青格达湖景区门票价格的函》、《关于调整五家渠市青格达湖景区有关收费标准的通知》等文件，为景区提质升级提供了及时、有力的价格政策支撑；起草的《关于明确五家渠市居民生活垃圾处理费征收标准的函》等价格政策，有效规范了收费行为，保障了供热、垃圾处理等公用事业行业的健康有序运行，促进了社会和谐稳定。</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pPr>
      <w:r>
        <w:rPr>
          <w:rFonts w:ascii="Times New Roman" w:eastAsia="仿宋_GB2312" w:cs="Times New Roman" w:hAnsi="Times New Roman"/>
          <w:color w:val="000000"/>
          <w:kern w:val="0"/>
          <w:sz w:val="32"/>
          <w:szCs w:val="32"/>
        </w:rPr>
        <w:t>2.夯实基础，强化成本监审约束。</w:t>
      </w: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成本监审是政府定价的重要依据。他组织并参与了国有水利工程供水价格、城市供排水成本、城市集中供热成本等10余个重大成本监审项目。工作中，他坚持原则，严谨细致，严格审核成本构成，核减不合理费用，高质量完成了各项成本监审报告。</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3.秉公执纪，维护司法执法公正。价格认定工作涉及司法、纪检监察和行政执法，责任重大。他始终秉持客观、公正、科学的原则，认真履行价格认定职责，当好涉案财物价格认定的“裁判员”和“中间人”，严把涉案财物“价格关”。七年来，累计参与完成300余件价格认定案件，认定涉案金额高达600余万元。所有认定案件无一起因认定结论不公被申请复核，有效保障了司法审判、纪检监察和行政执法工作的顺利进行，得到了公安、纪检监察等部门的充分肯定。</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4.心系民生，全力保障价格稳定。他深刻认识到“民生无小事”，始终将保供稳价作为工作的重中之重。七年来，他常态化开展价格监测，累计收集、汇总各类价格监测表1000余份，撰写报送价格运行分析报告36篇次。他积极推动价格信息公开，累计发布市场价格信息120余篇次，有效引导了市场预期，稳定了社会情绪。特别是在疫情防控期间，他起草了《关于调整第六师五家渠市保供稳价联席会议组成人员和保供稳价应急处置工作方案的通知》，并推动其落实，为保障辖区居民日常生活物资供应、维护市场价格秩序平稳发挥了重要作用。</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5.执价为民，积极化解矛盾纠纷。他牢固树立“执价为民”的理念，热情接待每一位来访或进行政策咨询的群众，耐心细致地做好政策解读和宣传引导工作。对于群众反映的价格矛盾和纠纷，他坚持源头化解，积极协调，盯办落实。例如，他曾成功盯办解决涉棉企业拖欠棉农籽棉交售款高达700余万元的求助事宜，切实维护了广大棉农的合法权益，赢得了群众的赞誉，用实际行动践行了全心全意为人民服务的宗旨。</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line="560" w:lineRule="exact"/>
        <w:ind w:left="0" w:firstLineChars="200" w:firstLine="640"/>
        <w:contextualSpacing w:val="0"/>
        <w:rPr>
          <w:rFonts w:ascii="Times New Roman" w:eastAsia="仿宋_GB2312" w:cs="Times New Roman" w:hAnsi="Times New Roman"/>
          <w:b/>
          <w:color w:val="000000"/>
          <w:kern w:val="0"/>
          <w:sz w:val="32"/>
          <w:szCs w:val="32"/>
        </w:rPr>
      </w:pPr>
      <w:r>
        <w:rPr>
          <w:rFonts w:ascii="Times New Roman" w:eastAsia="仿宋_GB2312" w:cs="Times New Roman" w:hAnsi="Times New Roman"/>
          <w:b/>
          <w:color w:val="000000"/>
          <w:kern w:val="0"/>
          <w:sz w:val="32"/>
          <w:szCs w:val="32"/>
        </w:rPr>
        <w:t>（三）勤学善思，锐意进取，持续提升能力素养</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该同志深知价格工作面临的新形势、新任务对干部能力素质提出了更高要求。他始终保持强烈的求知欲和进取心，将学习作为提升能力、做好工作的重要途径。他多次主动参加国家、自治区以及兵团发改系统组织的成本监审、价格认定、价格监测等各类培训，不断更新知识储备，提升专业素养和业务能力。为了更好地指导工作实践，他还主动收集整理各级出台的价格政策文件，精心汇编成电子文档，方便查阅学习。</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snapToGrid/>
        <w:spacing w:line="560" w:lineRule="exact"/>
        <w:ind w:left="0" w:firstLineChars="200" w:firstLine="640"/>
        <w:contextualSpacing w:val="0"/>
        <w:rPr>
          <w:rFonts w:ascii="Times New Roman" w:eastAsia="仿宋_GB2312" w:cs="Times New Roman" w:hAnsi="Times New Roman"/>
          <w:b/>
          <w:color w:val="000000"/>
          <w:kern w:val="0"/>
          <w:sz w:val="32"/>
          <w:szCs w:val="32"/>
        </w:rPr>
      </w:pPr>
      <w:r>
        <w:rPr>
          <w:rFonts w:ascii="Times New Roman" w:eastAsia="仿宋_GB2312" w:cs="Times New Roman" w:hAnsi="Times New Roman"/>
          <w:b/>
          <w:color w:val="000000"/>
          <w:kern w:val="0"/>
          <w:sz w:val="32"/>
          <w:szCs w:val="32"/>
        </w:rPr>
        <w:t>（四）作风扎实，严于律己，坚守廉洁从政底线</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after="0" w:line="560" w:lineRule="exact"/>
        <w:ind w:left="0" w:right="0" w:firstLineChars="200" w:firstLine="640"/>
        <w:contextualSpacing w:val="0"/>
        <w:textAlignment w:val="auto"/>
        <w:outlineLvl w:val="9"/>
        <w:rPr>
          <w:rFonts w:ascii="Times New Roman" w:eastAsia="仿宋_GB2312" w:cs="Times New Roman" w:hAnsi="Times New Roman"/>
          <w:i w:val="0"/>
          <w:iCs w:val="0"/>
          <w:caps w:val="0"/>
          <w:smallCaps w:val="0"/>
          <w:snapToGrid/>
          <w:vanish w:val="0"/>
          <w:color w:val="000000"/>
          <w:spacing w:val="0"/>
          <w:sz w:val="32"/>
          <w:szCs w:val="32"/>
          <w:vertAlign w:val="baseline"/>
        </w:rPr>
      </w:pPr>
      <w:r>
        <w:rPr>
          <w:rFonts w:ascii="Times New Roman" w:eastAsia="仿宋_GB2312" w:cs="Times New Roman" w:hAnsi="Times New Roman"/>
          <w:i w:val="0"/>
          <w:iCs w:val="0"/>
          <w:caps w:val="0"/>
          <w:smallCaps w:val="0"/>
          <w:snapToGrid/>
          <w:vanish w:val="0"/>
          <w:color w:val="000000"/>
          <w:spacing w:val="0"/>
          <w:kern w:val="0"/>
          <w:sz w:val="32"/>
          <w:szCs w:val="32"/>
          <w:vertAlign w:val="baseline"/>
          <w:lang w:val="en-US" w:eastAsia="zh-CN"/>
        </w:rPr>
        <w:t>在工作中，该同志始终保持着扎实严谨的工作作风和积极向上的精神状态。他尊重领导，团结同事，能够自觉维护集体荣誉。他严格遵守各项廉洁自律规定，时刻自重自省自警自励，在价格审批、成本监审、价格认定等关键环节，始终坚持原则，守住底线，不徇私情，树立了价格干部清正廉洁的良好形象。</w:t>
      </w:r>
    </w:p>
    <w:p>
      <w:pPr>
        <w:pStyle w:val="16"/>
        <w:spacing w:line="560" w:lineRule="exact"/>
        <w:ind w:firstLineChars="200" w:firstLine="640"/>
        <w:jc w:val="both"/>
        <w:rPr>
          <w:rFonts w:eastAsia="仿宋_GB2312"/>
          <w:color w:val="FF0000"/>
          <w:sz w:val="32"/>
          <w:szCs w:val="32"/>
        </w:rPr>
      </w:pPr>
      <w:r>
        <w:rPr>
          <w:rFonts w:eastAsia="仿宋_GB2312"/>
          <w:i w:val="0"/>
          <w:iCs w:val="0"/>
          <w:caps w:val="0"/>
          <w:smallCaps w:val="0"/>
          <w:snapToGrid/>
          <w:vanish w:val="0"/>
          <w:color w:val="000000"/>
          <w:spacing w:val="0"/>
          <w:kern w:val="0"/>
          <w:sz w:val="32"/>
          <w:szCs w:val="32"/>
          <w:vertAlign w:val="baseline"/>
          <w:lang w:val="en-US" w:eastAsia="zh-CN"/>
        </w:rPr>
        <w:t>总而言之，该同志是一位政治素质过硬、业务能力突出、工作作风扎实、群众认可度高的优秀青年干部。他用七年的坚守与奉献，在价格管理这个平凡的岗位上，书写了不平凡的业绩，为第六师五家渠市的经济社会发展和社会稳定做出了应有的贡献。他是新时代兵团干部队伍中一位值得肯定的先进代表。</w:t>
      </w:r>
    </w:p>
    <w:sectPr>
      <w:pgSz w:w="11907" w:h="16840"/>
      <w:pgMar w:top="2155"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bCs/>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paragraph" w:styleId="16">
    <w:name w:val="footnote text"/>
    <w:pPr>
      <w:widowControl w:val="0"/>
      <w:snapToGrid w:val="0"/>
    </w:pPr>
    <w:rPr>
      <w:rFonts w:ascii="Times New Roman" w:eastAsia="宋体" w:cs="Times New Roman" w:hAnsi="Times New Roman"/>
      <w:kern w:val="2"/>
      <w:sz w:val="1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247</TotalTime>
  <Application>Yozo_Office27021597764231179</Application>
  <Pages>10</Pages>
  <Words>5150</Words>
  <Characters>5282</Characters>
  <Lines>208</Lines>
  <Paragraphs>42</Paragraphs>
  <CharactersWithSpaces>5283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cp:lastPrinted>2025-11-28T09:33:53Z</cp:lastPrinted>
  <dcterms:created xsi:type="dcterms:W3CDTF">2020-05-08T06:11:00Z</dcterms:created>
  <dcterms:modified xsi:type="dcterms:W3CDTF">2025-11-29T07:33:24Z</dcterms:modified>
</cp:coreProperties>
</file>